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60"/>
      </w:pPr>
      <w:r>
        <w:rPr>
          <w:b/>
          <w:color w:val="4A3728"/>
          <w:sz w:val="38"/>
        </w:rPr>
        <w:t>Notulen Rapat Tinjauan Proyek Bulanan</w:t>
      </w:r>
    </w:p>
    <w:p>
      <w:pPr>
        <w:spacing w:after="240"/>
      </w:pPr>
      <w:r>
        <w:rPr>
          <w:color w:val="334155"/>
          <w:sz w:val="21"/>
        </w:rPr>
        <w:t>Proyek Emas Bukit Cendana · 2 September 2026 · 09.00 WITA · Ruang Rapat Utama dan Teams</w:t>
      </w:r>
    </w:p>
    <w:p>
      <w:pPr>
        <w:spacing w:after="240"/>
      </w:pPr>
      <w:r>
        <w:rPr>
          <w:i/>
          <w:color w:val="334155"/>
          <w:sz w:val="17"/>
        </w:rPr>
        <w:t>Dokumen fiktif untuk keperluan pelatihan. Bukan dokumen operasional. Seluruh nama perusahaan, nama orang, dan angka dalam dokumen ini adalah rekaan.</w:t>
      </w:r>
    </w:p>
    <w:p>
      <w:pPr>
        <w:spacing w:before="260" w:after="100"/>
      </w:pPr>
      <w:r>
        <w:rPr>
          <w:b/>
          <w:color w:val="4A3728"/>
          <w:sz w:val="26"/>
        </w:rPr>
        <w:t>Peserta Rapat</w:t>
      </w:r>
    </w:p>
    <w:tbl>
      <w:tblPr>
        <w:tblStyle w:val="TableGrid"/>
        <w:tblW w:type="auto" w:w="0"/>
        <w:jc w:val="center"/>
        <w:tblLook w:firstColumn="1" w:firstRow="1" w:lastColumn="0" w:lastRow="0" w:noHBand="0" w:noVBand="1" w:val="04A0"/>
      </w:tblPr>
      <w:tblGrid>
        <w:gridCol w:w="4320"/>
        <w:gridCol w:w="4320"/>
      </w:tblGrid>
      <w:tr>
        <w:tc>
          <w:tcPr>
            <w:tcW w:type="dxa" w:w="4320"/>
          </w:tcPr>
          <w:p>
            <w:r/>
            <w:r>
              <w:rPr>
                <w:b/>
                <w:color w:val="4A3728"/>
                <w:sz w:val="19"/>
              </w:rPr>
              <w:t>Nama</w:t>
            </w:r>
          </w:p>
        </w:tc>
        <w:tc>
          <w:tcPr>
            <w:tcW w:type="dxa" w:w="4320"/>
          </w:tcPr>
          <w:p>
            <w:r/>
            <w:r>
              <w:rPr>
                <w:b/>
                <w:color w:val="4A3728"/>
                <w:sz w:val="19"/>
              </w:rPr>
              <w:t>Jabatan</w:t>
            </w:r>
          </w:p>
        </w:tc>
      </w:tr>
      <w:tr>
        <w:tc>
          <w:tcPr>
            <w:tcW w:type="dxa" w:w="4320"/>
          </w:tcPr>
          <w:p>
            <w:r/>
            <w:r>
              <w:rPr>
                <w:sz w:val="19"/>
              </w:rPr>
              <w:t>Pak Rizky Wijaksono</w:t>
            </w:r>
          </w:p>
        </w:tc>
        <w:tc>
          <w:tcPr>
            <w:tcW w:type="dxa" w:w="4320"/>
          </w:tcPr>
          <w:p>
            <w:r/>
            <w:r>
              <w:rPr>
                <w:sz w:val="19"/>
              </w:rPr>
              <w:t>General Manager Strategic Commercial dan IT</w:t>
            </w:r>
          </w:p>
        </w:tc>
      </w:tr>
      <w:tr>
        <w:tc>
          <w:tcPr>
            <w:tcW w:type="dxa" w:w="4320"/>
          </w:tcPr>
          <w:p>
            <w:r/>
            <w:r>
              <w:rPr>
                <w:sz w:val="19"/>
              </w:rPr>
              <w:t>Bu Andini Prasetyawati</w:t>
            </w:r>
          </w:p>
        </w:tc>
        <w:tc>
          <w:tcPr>
            <w:tcW w:type="dxa" w:w="4320"/>
          </w:tcPr>
          <w:p>
            <w:r/>
            <w:r>
              <w:rPr>
                <w:sz w:val="19"/>
              </w:rPr>
              <w:t>Manajer Kontrak dan Komersial</w:t>
            </w:r>
          </w:p>
        </w:tc>
      </w:tr>
      <w:tr>
        <w:tc>
          <w:tcPr>
            <w:tcW w:type="dxa" w:w="4320"/>
          </w:tcPr>
          <w:p>
            <w:r/>
            <w:r>
              <w:rPr>
                <w:sz w:val="19"/>
              </w:rPr>
              <w:t>Pak Bagus Hermawan</w:t>
            </w:r>
          </w:p>
        </w:tc>
        <w:tc>
          <w:tcPr>
            <w:tcW w:type="dxa" w:w="4320"/>
          </w:tcPr>
          <w:p>
            <w:r/>
            <w:r>
              <w:rPr>
                <w:sz w:val="19"/>
              </w:rPr>
              <w:t>Manajer Konstruksi</w:t>
            </w:r>
          </w:p>
        </w:tc>
      </w:tr>
      <w:tr>
        <w:tc>
          <w:tcPr>
            <w:tcW w:type="dxa" w:w="4320"/>
          </w:tcPr>
          <w:p>
            <w:r/>
            <w:r>
              <w:rPr>
                <w:sz w:val="19"/>
              </w:rPr>
              <w:t>Bu Silvia Nurhaliza</w:t>
            </w:r>
          </w:p>
        </w:tc>
        <w:tc>
          <w:tcPr>
            <w:tcW w:type="dxa" w:w="4320"/>
          </w:tcPr>
          <w:p>
            <w:r/>
            <w:r>
              <w:rPr>
                <w:sz w:val="19"/>
              </w:rPr>
              <w:t>Manajer Keuangan Proyek</w:t>
            </w:r>
          </w:p>
        </w:tc>
      </w:tr>
      <w:tr>
        <w:tc>
          <w:tcPr>
            <w:tcW w:type="dxa" w:w="4320"/>
          </w:tcPr>
          <w:p>
            <w:r/>
            <w:r>
              <w:rPr>
                <w:sz w:val="19"/>
              </w:rPr>
              <w:t>Pak Yusuf Ramadhan</w:t>
            </w:r>
          </w:p>
        </w:tc>
        <w:tc>
          <w:tcPr>
            <w:tcW w:type="dxa" w:w="4320"/>
          </w:tcPr>
          <w:p>
            <w:r/>
            <w:r>
              <w:rPr>
                <w:sz w:val="19"/>
              </w:rPr>
              <w:t>Manajer Keselamatan dan Kesehatan Kerja</w:t>
            </w:r>
          </w:p>
        </w:tc>
      </w:tr>
      <w:tr>
        <w:tc>
          <w:tcPr>
            <w:tcW w:type="dxa" w:w="4320"/>
          </w:tcPr>
          <w:p>
            <w:r/>
            <w:r>
              <w:rPr>
                <w:sz w:val="19"/>
              </w:rPr>
              <w:t>Bu Kartika Dewi Anggraini</w:t>
            </w:r>
          </w:p>
        </w:tc>
        <w:tc>
          <w:tcPr>
            <w:tcW w:type="dxa" w:w="4320"/>
          </w:tcPr>
          <w:p>
            <w:r/>
            <w:r>
              <w:rPr>
                <w:sz w:val="19"/>
              </w:rPr>
              <w:t>Koordinator Quantity Surveyor</w:t>
            </w:r>
          </w:p>
        </w:tc>
      </w:tr>
      <w:tr>
        <w:tc>
          <w:tcPr>
            <w:tcW w:type="dxa" w:w="4320"/>
          </w:tcPr>
          <w:p>
            <w:r/>
            <w:r>
              <w:rPr>
                <w:sz w:val="19"/>
              </w:rPr>
              <w:t>Pak Hendra Gunawan</w:t>
            </w:r>
          </w:p>
        </w:tc>
        <w:tc>
          <w:tcPr>
            <w:tcW w:type="dxa" w:w="4320"/>
          </w:tcPr>
          <w:p>
            <w:r/>
            <w:r>
              <w:rPr>
                <w:sz w:val="19"/>
              </w:rPr>
              <w:t>Manajer Teknik</w:t>
            </w:r>
          </w:p>
        </w:tc>
      </w:tr>
    </w:tbl>
    <w:p/>
    <w:p>
      <w:pPr>
        <w:spacing w:before="260" w:after="100"/>
      </w:pPr>
      <w:r>
        <w:rPr>
          <w:b/>
          <w:color w:val="4A3728"/>
          <w:sz w:val="26"/>
        </w:rPr>
        <w:t>1. Pembukaan</w:t>
      </w:r>
    </w:p>
    <w:p>
      <w:r>
        <w:t>Pak Rizky membuka rapat dan menyampaikan bahwa fokus rapat kali ini adalah dua hal yang saling berkaitan, yaitu keterlambatan Paket A dan lonjakan penahanan klaim. Beliau meminta setiap departemen menyampaikan data, bukan opini.</w:t>
      </w:r>
    </w:p>
    <w:p>
      <w:pPr>
        <w:spacing w:before="260" w:after="100"/>
      </w:pPr>
      <w:r>
        <w:rPr>
          <w:b/>
          <w:color w:val="4A3728"/>
          <w:sz w:val="26"/>
        </w:rPr>
        <w:t>2. Pembahasan Progres Konstruksi</w:t>
      </w:r>
    </w:p>
    <w:p>
      <w:r>
        <w:t>Pak Bagus melaporkan bahwa progres keseluruhan 41,8 persen terhadap rencana 44,5 persen. Deviasi terbesar ada di Paket A dengan realisasi 42,1 persen terhadap rencana 48,0 persen.</w:t>
      </w:r>
    </w:p>
    <w:p>
      <w:r>
        <w:t>Pak Bagus menjelaskan bahwa curah hujan di atas normal pada pertengahan Agustus menghambat pekerjaan galian dan pemadatan selama sekitar sembilan hari kerja. Namun beliau menambahkan bahwa curah hujan saja tidak menjelaskan seluruh deviasi, karena paket lain di lokasi yang sama tidak mengalami deviasi sebesar itu.</w:t>
      </w:r>
    </w:p>
    <w:p>
      <w:pPr>
        <w:spacing w:before="260" w:after="100"/>
      </w:pPr>
      <w:r>
        <w:rPr>
          <w:b/>
          <w:color w:val="4A3728"/>
          <w:sz w:val="26"/>
        </w:rPr>
        <w:t>3. Pembahasan Status Klaim</w:t>
      </w:r>
    </w:p>
    <w:p>
      <w:r>
        <w:t>Bu Andini menyampaikan bahwa tingkat penahanan klaim naik dari 12,3 persen pada Juni menjadi 18,3 persen pada Agustus. Nilai klaim yang ditahan pada Agustus mencapai sekitar Rp 25,2 miliar.</w:t>
      </w:r>
    </w:p>
    <w:p>
      <w:r>
        <w:t>Bu Andini menekankan bahwa angka rata-rata menyembunyikan persoalan sebenarnya. Menurut beliau, penahanan tidak tersebar merata di delapan kontraktor, melainkan menumpuk pada sebagian kecil kontraktor saja. Beliau meminta agar analisis dilakukan per kontraktor sebelum rapat berikutnya.</w:t>
      </w:r>
    </w:p>
    <w:p>
      <w:r>
        <w:t>Bu Silvia menambahkan bahwa penahanan klaim yang berkepanjangan mulai berdampak pada kemampuan kontraktor membayar upah mingguan tenaga kerja. Beliau khawatir hal ini berbalik menjadi masalah produktivitas di lapangan.</w:t>
      </w:r>
    </w:p>
    <w:p>
      <w:r>
        <w:t>Bu Kartika menjelaskan bahwa tim Quantity Surveyor hanya berjumlah tiga orang untuk lima paket. Beliau menyampaikan bahwa keterlambatan verifikasi sebagian disebabkan keterbatasan personel, namun sebagian besar disebabkan dokumen yang dikirim kontraktor memang belum lengkap sejak awal.</w:t>
      </w:r>
    </w:p>
    <w:p>
      <w:pPr>
        <w:spacing w:before="260" w:after="100"/>
      </w:pPr>
      <w:r>
        <w:rPr>
          <w:b/>
          <w:color w:val="4A3728"/>
          <w:sz w:val="26"/>
        </w:rPr>
        <w:t>4. Pembahasan Keselamatan Kerja</w:t>
      </w:r>
    </w:p>
    <w:p>
      <w:r>
        <w:t>Pak Yusuf melaporkan kenaikan jumlah observasi dari 205 temuan pada Juni menjadi 330 temuan pada Agustus. Beliau menegaskan bahwa kenaikan jumlah observasi tidak otomatis berarti lokasi menjadi lebih berbahaya, karena sebagian kenaikan berasal dari program pelaporan proaktif yang memang sedang digalakkan.</w:t>
      </w:r>
    </w:p>
    <w:p>
      <w:r>
        <w:t>Namun Pak Yusuf menyoroti bahwa temuan berkategori risiko tinggi juga ikut naik, dan yang lebih mengkhawatirkan adalah lamanya temuan dibiarkan terbuka pada sebagian kontraktor. Beliau meminta agar data hari terbuka dianalisis per kontraktor.</w:t>
      </w:r>
    </w:p>
    <w:p>
      <w:pPr>
        <w:spacing w:before="260" w:after="100"/>
      </w:pPr>
      <w:r>
        <w:rPr>
          <w:b/>
          <w:color w:val="4A3728"/>
          <w:sz w:val="26"/>
        </w:rPr>
        <w:t>5. Diskusi</w:t>
      </w:r>
    </w:p>
    <w:p>
      <w:r>
        <w:t>Pak Rizky menyimpulkan bahwa tiga laporan yang disampaikan, yaitu keterlambatan Paket A, penumpukan penahanan klaim, dan temuan keselamatan yang lambat ditutup, kemungkinan besar menunjuk pada persoalan yang sama, bukan tiga persoalan terpisah.</w:t>
      </w:r>
    </w:p>
    <w:p>
      <w:r>
        <w:t>Pak Hendra menyampaikan bahwa dari sisi teknis, mutu pekerjaan di lapangan secara umum masih memenuhi spesifikasi. Persoalan yang berulang adalah dokumen pendukung yang tidak menyertai pekerjaan, khususnya sertifikat mutu material.</w:t>
      </w:r>
    </w:p>
    <w:p>
      <w:r>
        <w:t>Bu Andini menyampaikan bahwa apabila memang ada satu kontraktor yang menonjol, SOP-KOM-007 Pasal 5 sudah mengatur kewajiban menyelenggarakan rapat klarifikasi. Yang dibutuhkan sekarang adalah bukti angka, bukan kesan.</w:t>
      </w:r>
    </w:p>
    <w:p>
      <w:pPr>
        <w:spacing w:before="260" w:after="100"/>
      </w:pPr>
      <w:r>
        <w:rPr>
          <w:b/>
          <w:color w:val="4A3728"/>
          <w:sz w:val="26"/>
        </w:rPr>
        <w:t>6. Keputusan dan Tindak Lanjut</w:t>
      </w:r>
    </w:p>
    <w:tbl>
      <w:tblPr>
        <w:tblStyle w:val="TableGrid"/>
        <w:tblW w:type="auto" w:w="0"/>
        <w:jc w:val="center"/>
        <w:tblLook w:firstColumn="1" w:firstRow="1" w:lastColumn="0" w:lastRow="0" w:noHBand="0" w:noVBand="1" w:val="04A0"/>
      </w:tblPr>
      <w:tblGrid>
        <w:gridCol w:w="2880"/>
        <w:gridCol w:w="2880"/>
        <w:gridCol w:w="2880"/>
      </w:tblGrid>
      <w:tr>
        <w:tc>
          <w:tcPr>
            <w:tcW w:type="dxa" w:w="2880"/>
          </w:tcPr>
          <w:p>
            <w:r/>
            <w:r>
              <w:rPr>
                <w:b/>
                <w:color w:val="4A3728"/>
                <w:sz w:val="19"/>
              </w:rPr>
              <w:t>Tindak Lanjut</w:t>
            </w:r>
          </w:p>
        </w:tc>
        <w:tc>
          <w:tcPr>
            <w:tcW w:type="dxa" w:w="2880"/>
          </w:tcPr>
          <w:p>
            <w:r/>
            <w:r>
              <w:rPr>
                <w:b/>
                <w:color w:val="4A3728"/>
                <w:sz w:val="19"/>
              </w:rPr>
              <w:t>Penanggung Jawab</w:t>
            </w:r>
          </w:p>
        </w:tc>
        <w:tc>
          <w:tcPr>
            <w:tcW w:type="dxa" w:w="2880"/>
          </w:tcPr>
          <w:p>
            <w:r/>
            <w:r>
              <w:rPr>
                <w:b/>
                <w:color w:val="4A3728"/>
                <w:sz w:val="19"/>
              </w:rPr>
              <w:t>Tenggat</w:t>
            </w:r>
          </w:p>
        </w:tc>
      </w:tr>
      <w:tr>
        <w:tc>
          <w:tcPr>
            <w:tcW w:type="dxa" w:w="2880"/>
          </w:tcPr>
          <w:p>
            <w:r/>
            <w:r>
              <w:rPr>
                <w:sz w:val="19"/>
              </w:rPr>
              <w:t>Menyusun analisis penahanan klaim per kontraktor</w:t>
            </w:r>
          </w:p>
        </w:tc>
        <w:tc>
          <w:tcPr>
            <w:tcW w:type="dxa" w:w="2880"/>
          </w:tcPr>
          <w:p>
            <w:r/>
            <w:r>
              <w:rPr>
                <w:sz w:val="19"/>
              </w:rPr>
              <w:t>Bu Andini Prasetyawati</w:t>
            </w:r>
          </w:p>
        </w:tc>
        <w:tc>
          <w:tcPr>
            <w:tcW w:type="dxa" w:w="2880"/>
          </w:tcPr>
          <w:p>
            <w:r/>
            <w:r>
              <w:rPr>
                <w:sz w:val="19"/>
              </w:rPr>
              <w:t>12 September 2026</w:t>
            </w:r>
          </w:p>
        </w:tc>
      </w:tr>
      <w:tr>
        <w:tc>
          <w:tcPr>
            <w:tcW w:type="dxa" w:w="2880"/>
          </w:tcPr>
          <w:p>
            <w:r/>
            <w:r>
              <w:rPr>
                <w:sz w:val="19"/>
              </w:rPr>
              <w:t>Menyusun analisis hari terbuka temuan K3 per kontraktor</w:t>
            </w:r>
          </w:p>
        </w:tc>
        <w:tc>
          <w:tcPr>
            <w:tcW w:type="dxa" w:w="2880"/>
          </w:tcPr>
          <w:p>
            <w:r/>
            <w:r>
              <w:rPr>
                <w:sz w:val="19"/>
              </w:rPr>
              <w:t>Pak Yusuf Ramadhan</w:t>
            </w:r>
          </w:p>
        </w:tc>
        <w:tc>
          <w:tcPr>
            <w:tcW w:type="dxa" w:w="2880"/>
          </w:tcPr>
          <w:p>
            <w:r/>
            <w:r>
              <w:rPr>
                <w:sz w:val="19"/>
              </w:rPr>
              <w:t>12 September 2026</w:t>
            </w:r>
          </w:p>
        </w:tc>
      </w:tr>
      <w:tr>
        <w:tc>
          <w:tcPr>
            <w:tcW w:type="dxa" w:w="2880"/>
          </w:tcPr>
          <w:p>
            <w:r/>
            <w:r>
              <w:rPr>
                <w:sz w:val="19"/>
              </w:rPr>
              <w:t>Menyiapkan usulan penambahan personel Quantity Surveyor</w:t>
            </w:r>
          </w:p>
        </w:tc>
        <w:tc>
          <w:tcPr>
            <w:tcW w:type="dxa" w:w="2880"/>
          </w:tcPr>
          <w:p>
            <w:r/>
            <w:r>
              <w:rPr>
                <w:sz w:val="19"/>
              </w:rPr>
              <w:t>Bu Kartika Dewi Anggraini</w:t>
            </w:r>
          </w:p>
        </w:tc>
        <w:tc>
          <w:tcPr>
            <w:tcW w:type="dxa" w:w="2880"/>
          </w:tcPr>
          <w:p>
            <w:r/>
            <w:r>
              <w:rPr>
                <w:sz w:val="19"/>
              </w:rPr>
              <w:t>15 September 2026</w:t>
            </w:r>
          </w:p>
        </w:tc>
      </w:tr>
      <w:tr>
        <w:tc>
          <w:tcPr>
            <w:tcW w:type="dxa" w:w="2880"/>
          </w:tcPr>
          <w:p>
            <w:r/>
            <w:r>
              <w:rPr>
                <w:sz w:val="19"/>
              </w:rPr>
              <w:t>Meninjau ulang jadwal Paket A bersama kontraktor</w:t>
            </w:r>
          </w:p>
        </w:tc>
        <w:tc>
          <w:tcPr>
            <w:tcW w:type="dxa" w:w="2880"/>
          </w:tcPr>
          <w:p>
            <w:r/>
            <w:r>
              <w:rPr>
                <w:sz w:val="19"/>
              </w:rPr>
              <w:t>Pak Bagus Hermawan</w:t>
            </w:r>
          </w:p>
        </w:tc>
        <w:tc>
          <w:tcPr>
            <w:tcW w:type="dxa" w:w="2880"/>
          </w:tcPr>
          <w:p>
            <w:r/>
            <w:r>
              <w:rPr>
                <w:sz w:val="19"/>
              </w:rPr>
              <w:t>18 September 2026</w:t>
            </w:r>
          </w:p>
        </w:tc>
      </w:tr>
      <w:tr>
        <w:tc>
          <w:tcPr>
            <w:tcW w:type="dxa" w:w="2880"/>
          </w:tcPr>
          <w:p>
            <w:r/>
            <w:r>
              <w:rPr>
                <w:sz w:val="19"/>
              </w:rPr>
              <w:t>Menyiapkan bahan rapat klarifikasi kontraktor</w:t>
            </w:r>
          </w:p>
        </w:tc>
        <w:tc>
          <w:tcPr>
            <w:tcW w:type="dxa" w:w="2880"/>
          </w:tcPr>
          <w:p>
            <w:r/>
            <w:r>
              <w:rPr>
                <w:sz w:val="19"/>
              </w:rPr>
              <w:t>Bu Andini Prasetyawati</w:t>
            </w:r>
          </w:p>
        </w:tc>
        <w:tc>
          <w:tcPr>
            <w:tcW w:type="dxa" w:w="2880"/>
          </w:tcPr>
          <w:p>
            <w:r/>
            <w:r>
              <w:rPr>
                <w:sz w:val="19"/>
              </w:rPr>
              <w:t>20 September 2026</w:t>
            </w:r>
          </w:p>
        </w:tc>
      </w:tr>
    </w:tbl>
    <w:p/>
    <w:p>
      <w:pPr>
        <w:spacing w:before="260" w:after="100"/>
      </w:pPr>
      <w:r>
        <w:rPr>
          <w:b/>
          <w:color w:val="4A3728"/>
          <w:sz w:val="26"/>
        </w:rPr>
        <w:t>7. Penutup</w:t>
      </w:r>
    </w:p>
    <w:p>
      <w:r>
        <w:t>Rapat ditutup pukul 10.35 WITA. Rapat tinjauan berikutnya dijadwalkan pada 30 September 2026.</w:t>
      </w:r>
    </w:p>
    <w:p/>
    <w:p>
      <w:r>
        <w:t>Notulen disusun oleh Bu Ratih Kusumaningrum, Sekretaris Proyek.</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278" w:lineRule="auto"/>
    </w:pPr>
    <w:rPr>
      <w:rFonts w:ascii="Segoe UI" w:hAnsi="Segoe U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